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</w:pPr>
      <w:proofErr w:type="gramStart"/>
      <w:r>
        <w:rPr>
          <w:rFonts w:cs="Times New Roman"/>
        </w:rPr>
        <w:t xml:space="preserve">Палата земельных и имущественных отношений </w:t>
      </w:r>
      <w:proofErr w:type="spellStart"/>
      <w:r>
        <w:rPr>
          <w:rFonts w:cs="Times New Roman"/>
        </w:rPr>
        <w:t>Альметьевского</w:t>
      </w:r>
      <w:proofErr w:type="spellEnd"/>
      <w:r>
        <w:rPr>
          <w:rFonts w:cs="Times New Roman"/>
        </w:rPr>
        <w:t xml:space="preserve"> муниципального района Республики Татарстан информирует об итогах открытого аукциона по продаже в собственность земельных участков, государственная собственность на которые не разграничена, из земель населенных пунктов, назначенного на 14 октября 2020 г. на 10-00 часов, в соответствии с постановлением Исполнительного комитета  </w:t>
      </w:r>
      <w:proofErr w:type="spellStart"/>
      <w:r>
        <w:rPr>
          <w:rFonts w:cs="Times New Roman"/>
        </w:rPr>
        <w:t>Альметьевского</w:t>
      </w:r>
      <w:proofErr w:type="spellEnd"/>
      <w:r>
        <w:rPr>
          <w:rFonts w:cs="Times New Roman"/>
        </w:rPr>
        <w:t xml:space="preserve"> муниципального района от  08.09.2020 г. №  1331:</w:t>
      </w:r>
      <w:proofErr w:type="gramEnd"/>
    </w:p>
    <w:p/>
    <w:p>
      <w:r>
        <w:t>На основании п.14 ст. 39.12 Земельного кодекса Российской Федерации: в случае, если по окончании срока подачи заявок на участие в аукционе на лот подана только одна заявка на участие в аукционе, аукцион по данному лоту признается несостоявшимся: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8322"/>
        <w:gridCol w:w="3064"/>
        <w:gridCol w:w="2357"/>
      </w:tblGrid>
      <w:tr>
        <w:tc>
          <w:tcPr>
            <w:tcW w:w="353" w:type="pct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</w:t>
            </w:r>
          </w:p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 лота</w:t>
            </w:r>
          </w:p>
        </w:tc>
        <w:tc>
          <w:tcPr>
            <w:tcW w:w="2814" w:type="pct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</w:rPr>
            </w:pPr>
          </w:p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Земельный участок</w:t>
            </w:r>
          </w:p>
        </w:tc>
        <w:tc>
          <w:tcPr>
            <w:tcW w:w="1036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ФИО</w:t>
            </w:r>
          </w:p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победителя</w:t>
            </w:r>
          </w:p>
        </w:tc>
        <w:tc>
          <w:tcPr>
            <w:tcW w:w="797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Начальная цена, </w:t>
            </w:r>
            <w:proofErr w:type="spellStart"/>
            <w:r>
              <w:rPr>
                <w:rFonts w:eastAsia="Times New Roman" w:cs="Times New Roman"/>
              </w:rPr>
              <w:t>руб</w:t>
            </w:r>
            <w:proofErr w:type="spellEnd"/>
          </w:p>
        </w:tc>
      </w:tr>
      <w:tr>
        <w:trPr>
          <w:trHeight w:val="1388"/>
        </w:trPr>
        <w:tc>
          <w:tcPr>
            <w:tcW w:w="353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814" w:type="pct"/>
            <w:vAlign w:val="center"/>
          </w:tcPr>
          <w:p>
            <w:pPr>
              <w:spacing w:line="223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Земельный участок, площадью 949 </w:t>
            </w:r>
            <w:proofErr w:type="spellStart"/>
            <w:r>
              <w:rPr>
                <w:rFonts w:eastAsia="Times New Roman" w:cs="Times New Roman"/>
              </w:rPr>
              <w:t>кв.м</w:t>
            </w:r>
            <w:proofErr w:type="spellEnd"/>
            <w:r>
              <w:rPr>
                <w:rFonts w:eastAsia="Times New Roman" w:cs="Times New Roman"/>
              </w:rPr>
              <w:t>., относящийся к землям населенных пунктов, кадастровый №16:45:050102:51, вид разрешенного использования -</w:t>
            </w:r>
          </w:p>
          <w:p>
            <w:pPr>
              <w:spacing w:line="223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индивидуальное жилищное строительство, </w:t>
            </w:r>
            <w:proofErr w:type="gramStart"/>
            <w:r>
              <w:rPr>
                <w:rFonts w:eastAsia="Times New Roman" w:cs="Times New Roman"/>
              </w:rPr>
              <w:t>расположенный</w:t>
            </w:r>
            <w:proofErr w:type="gramEnd"/>
            <w:r>
              <w:rPr>
                <w:rFonts w:eastAsia="Times New Roman" w:cs="Times New Roman"/>
              </w:rPr>
              <w:t xml:space="preserve"> по адресу:</w:t>
            </w:r>
          </w:p>
          <w:p>
            <w:pPr>
              <w:spacing w:line="223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г. Альметьевск, ул. </w:t>
            </w:r>
            <w:proofErr w:type="gramStart"/>
            <w:r>
              <w:rPr>
                <w:rFonts w:eastAsia="Times New Roman" w:cs="Times New Roman"/>
              </w:rPr>
              <w:t>Уральская</w:t>
            </w:r>
            <w:proofErr w:type="gramEnd"/>
            <w:r>
              <w:rPr>
                <w:rFonts w:eastAsia="Times New Roman" w:cs="Times New Roman"/>
              </w:rPr>
              <w:t>, з/у 26</w:t>
            </w:r>
          </w:p>
        </w:tc>
        <w:tc>
          <w:tcPr>
            <w:tcW w:w="1036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Савельев Владимир Павлович</w:t>
            </w:r>
          </w:p>
        </w:tc>
        <w:tc>
          <w:tcPr>
            <w:tcW w:w="797" w:type="pct"/>
            <w:vAlign w:val="center"/>
          </w:tcPr>
          <w:p>
            <w:pPr>
              <w:spacing w:line="21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722 600</w:t>
            </w:r>
          </w:p>
        </w:tc>
      </w:tr>
    </w:tbl>
    <w:p/>
    <w:p>
      <w:pPr>
        <w:rPr>
          <w:sz w:val="26"/>
          <w:szCs w:val="26"/>
        </w:rPr>
      </w:pPr>
      <w:r>
        <w:rPr>
          <w:b/>
          <w:sz w:val="26"/>
          <w:szCs w:val="26"/>
        </w:rPr>
        <w:t>На основании п.14 ст. 39.12 Земельного кодекса</w:t>
      </w:r>
      <w:r>
        <w:rPr>
          <w:sz w:val="26"/>
          <w:szCs w:val="26"/>
        </w:rPr>
        <w:t>: в случае, если по окончании срока подачи заявок на участие в аукционе не подано ни одной заявки на участие в аукционе, аукцион по следующим лотам признать несостоявшимся:</w:t>
      </w:r>
    </w:p>
    <w:p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0578"/>
        <w:gridCol w:w="3232"/>
      </w:tblGrid>
      <w:tr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№ № лота</w:t>
            </w:r>
          </w:p>
        </w:tc>
        <w:tc>
          <w:tcPr>
            <w:tcW w:w="3577" w:type="pct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93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Начальная цена, руб.</w:t>
            </w:r>
          </w:p>
        </w:tc>
      </w:tr>
      <w:tr>
        <w:trPr>
          <w:trHeight w:val="1102"/>
        </w:trPr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577" w:type="pct"/>
            <w:vAlign w:val="center"/>
          </w:tcPr>
          <w:p>
            <w:pPr>
              <w:spacing w:line="216" w:lineRule="auto"/>
              <w:ind w:left="-108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Земельный участок, площадью 800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>., относящийся к землям населенных пунктов, кадастровый №16:45:070124:295, вид разрешенного использования - для индивидуального жилищного строительства, расположенный по адресу: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Альметьевский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муниципальный р-он,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пгт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>. Нижняя Мактама, ул. Ахметова, д.45</w:t>
            </w:r>
          </w:p>
          <w:p>
            <w:pPr>
              <w:spacing w:line="216" w:lineRule="auto"/>
              <w:ind w:left="-108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93" w:type="pct"/>
            <w:vAlign w:val="center"/>
          </w:tcPr>
          <w:p>
            <w:pPr>
              <w:ind w:left="-107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575 600</w:t>
            </w:r>
          </w:p>
        </w:tc>
      </w:tr>
      <w:tr>
        <w:trPr>
          <w:trHeight w:val="1118"/>
        </w:trPr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577" w:type="pct"/>
            <w:vAlign w:val="center"/>
          </w:tcPr>
          <w:p>
            <w:pPr>
              <w:spacing w:line="216" w:lineRule="auto"/>
              <w:ind w:left="-108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Земельный участок, площадью 800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., относящийся к землям населенных пунктов, кадастровый №16:45:070124:559, вид разрешенного использования -  для индивидуального жилищного строительства, расположенный по адресу: г.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Альметьевск</w:t>
            </w:r>
            <w:proofErr w:type="gramStart"/>
            <w:r>
              <w:rPr>
                <w:rFonts w:eastAsia="Times New Roman" w:cs="Times New Roman"/>
                <w:sz w:val="22"/>
                <w:szCs w:val="22"/>
              </w:rPr>
              <w:t>,у</w:t>
            </w:r>
            <w:proofErr w:type="gramEnd"/>
            <w:r>
              <w:rPr>
                <w:rFonts w:eastAsia="Times New Roman" w:cs="Times New Roman"/>
                <w:sz w:val="22"/>
                <w:szCs w:val="22"/>
              </w:rPr>
              <w:t>л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Сабировой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>, з/у 40</w:t>
            </w:r>
          </w:p>
          <w:p>
            <w:pPr>
              <w:spacing w:line="216" w:lineRule="auto"/>
              <w:ind w:left="-108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93" w:type="pct"/>
            <w:vAlign w:val="center"/>
          </w:tcPr>
          <w:p>
            <w:pPr>
              <w:ind w:left="-107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575 600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2020-10-09T10:57:00Z</dcterms:created>
  <dcterms:modified xsi:type="dcterms:W3CDTF">2020-10-09T10:57:00Z</dcterms:modified>
</cp:coreProperties>
</file>